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4B512E56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</w:t>
      </w:r>
      <w:r w:rsidR="001A06C8">
        <w:rPr>
          <w:sz w:val="16"/>
          <w:szCs w:val="16"/>
        </w:rPr>
        <w:t xml:space="preserve">pay &amp; play experience at the award-winning Anderton Centre' 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63C085C9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D25AB9">
        <w:rPr>
          <w:sz w:val="16"/>
          <w:szCs w:val="16"/>
        </w:rPr>
        <w:t>19</w:t>
      </w:r>
      <w:r w:rsidR="00D25AB9" w:rsidRPr="00D25AB9">
        <w:rPr>
          <w:sz w:val="16"/>
          <w:szCs w:val="16"/>
          <w:vertAlign w:val="superscript"/>
        </w:rPr>
        <w:t>th</w:t>
      </w:r>
      <w:r w:rsidR="00D25AB9">
        <w:rPr>
          <w:sz w:val="16"/>
          <w:szCs w:val="16"/>
        </w:rPr>
        <w:t xml:space="preserve"> March 2025.</w:t>
      </w:r>
    </w:p>
    <w:p w14:paraId="6A323592" w14:textId="13B7E41F" w:rsidR="004A6DF9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 xml:space="preserve">a </w:t>
      </w:r>
      <w:r w:rsidR="00D25AB9">
        <w:rPr>
          <w:sz w:val="16"/>
          <w:szCs w:val="16"/>
        </w:rPr>
        <w:t>pay &amp; play session</w:t>
      </w:r>
      <w:r w:rsidR="004A6DF9">
        <w:rPr>
          <w:sz w:val="16"/>
          <w:szCs w:val="16"/>
        </w:rPr>
        <w:t xml:space="preserve"> at The Anderton Centre which includes a sit-on-top kayak or stand-up paddle board experience.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8F386F7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  <w:r w:rsidR="00C24611">
        <w:rPr>
          <w:sz w:val="16"/>
          <w:szCs w:val="16"/>
        </w:rPr>
        <w:t xml:space="preserve">. </w:t>
      </w:r>
      <w:hyperlink r:id="rId7" w:history="1">
        <w:r w:rsidR="00C24611" w:rsidRPr="00A76377">
          <w:rPr>
            <w:rStyle w:val="Hyperlink"/>
            <w:sz w:val="16"/>
            <w:szCs w:val="16"/>
          </w:rPr>
          <w:t>Click here to check the availability.</w:t>
        </w:r>
      </w:hyperlink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339328A" w14:textId="37F57DDB" w:rsidR="000B218E" w:rsidRDefault="00CA312F">
      <w:pPr>
        <w:rPr>
          <w:sz w:val="16"/>
          <w:szCs w:val="16"/>
        </w:rPr>
      </w:pPr>
      <w:r>
        <w:rPr>
          <w:sz w:val="16"/>
          <w:szCs w:val="16"/>
        </w:rPr>
        <w:t>13.              T</w:t>
      </w:r>
      <w:r w:rsidR="004A6DF9">
        <w:rPr>
          <w:sz w:val="16"/>
          <w:szCs w:val="16"/>
        </w:rPr>
        <w:t>he prize will come in the form of a gift voucher</w:t>
      </w:r>
      <w:r w:rsidR="00617C11">
        <w:rPr>
          <w:sz w:val="16"/>
          <w:szCs w:val="16"/>
        </w:rPr>
        <w:t xml:space="preserve">. </w:t>
      </w:r>
      <w:hyperlink r:id="rId8" w:history="1">
        <w:r w:rsidR="00617C11" w:rsidRPr="00F853F0">
          <w:rPr>
            <w:rStyle w:val="Hyperlink"/>
            <w:sz w:val="16"/>
            <w:szCs w:val="16"/>
          </w:rPr>
          <w:t>Click here to view the gift voucher terms and conditions.</w:t>
        </w:r>
      </w:hyperlink>
      <w:r w:rsidR="00617C11">
        <w:rPr>
          <w:sz w:val="16"/>
          <w:szCs w:val="16"/>
        </w:rPr>
        <w:t xml:space="preserve"> </w:t>
      </w:r>
    </w:p>
    <w:p w14:paraId="4428325C" w14:textId="77777777" w:rsidR="00C24611" w:rsidRDefault="000B218E">
      <w:pPr>
        <w:rPr>
          <w:sz w:val="16"/>
          <w:szCs w:val="16"/>
        </w:rPr>
      </w:pPr>
      <w:r>
        <w:rPr>
          <w:sz w:val="16"/>
          <w:szCs w:val="16"/>
        </w:rPr>
        <w:t xml:space="preserve">14.              Visitors are able to use your own SUP or SOT kayak. However they do not allow inflatables (excluding SUP's) Closed </w:t>
      </w:r>
      <w:proofErr w:type="spellStart"/>
      <w:r>
        <w:rPr>
          <w:sz w:val="16"/>
          <w:szCs w:val="16"/>
        </w:rPr>
        <w:t>Cokcpit</w:t>
      </w:r>
      <w:proofErr w:type="spellEnd"/>
      <w:r>
        <w:rPr>
          <w:sz w:val="16"/>
          <w:szCs w:val="16"/>
        </w:rPr>
        <w:t xml:space="preserve"> Kayaks or Open Canoes due to the supervisory ratio and rescue procedures. </w:t>
      </w:r>
    </w:p>
    <w:p w14:paraId="125F33ED" w14:textId="7592A87D" w:rsidR="00CA312F" w:rsidRDefault="00C24611">
      <w:pPr>
        <w:rPr>
          <w:sz w:val="16"/>
          <w:szCs w:val="16"/>
        </w:rPr>
      </w:pPr>
      <w:r>
        <w:rPr>
          <w:sz w:val="16"/>
          <w:szCs w:val="16"/>
        </w:rPr>
        <w:t xml:space="preserve">15.            The pay and play sessions are supervised rentals, no formal instruction is given. </w:t>
      </w:r>
      <w:proofErr w:type="spellStart"/>
      <w:r>
        <w:rPr>
          <w:sz w:val="16"/>
          <w:szCs w:val="16"/>
        </w:rPr>
        <w:t>Particpiants</w:t>
      </w:r>
      <w:proofErr w:type="spellEnd"/>
      <w:r>
        <w:rPr>
          <w:sz w:val="16"/>
          <w:szCs w:val="16"/>
        </w:rPr>
        <w:t xml:space="preserve"> will be limited to an area of the reservoir and only suitable </w:t>
      </w:r>
      <w:proofErr w:type="spellStart"/>
      <w:r>
        <w:rPr>
          <w:sz w:val="16"/>
          <w:szCs w:val="16"/>
        </w:rPr>
        <w:t>activites</w:t>
      </w:r>
      <w:proofErr w:type="spellEnd"/>
      <w:r>
        <w:rPr>
          <w:sz w:val="16"/>
          <w:szCs w:val="16"/>
        </w:rPr>
        <w:t xml:space="preserve"> will be available. </w:t>
      </w:r>
      <w:r w:rsidR="00CA312F">
        <w:rPr>
          <w:sz w:val="16"/>
          <w:szCs w:val="16"/>
        </w:rPr>
        <w:t xml:space="preserve"> </w:t>
      </w:r>
    </w:p>
    <w:p w14:paraId="5CE60FB8" w14:textId="77777777" w:rsidR="004A6DF9" w:rsidRDefault="004A6DF9">
      <w:pPr>
        <w:rPr>
          <w:sz w:val="16"/>
          <w:szCs w:val="16"/>
        </w:rPr>
      </w:pP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0B218E"/>
    <w:rsid w:val="0013300E"/>
    <w:rsid w:val="00182954"/>
    <w:rsid w:val="001A06C8"/>
    <w:rsid w:val="001C2D17"/>
    <w:rsid w:val="00230800"/>
    <w:rsid w:val="002532D8"/>
    <w:rsid w:val="00261E22"/>
    <w:rsid w:val="00266F25"/>
    <w:rsid w:val="002D3E61"/>
    <w:rsid w:val="002F0828"/>
    <w:rsid w:val="00364905"/>
    <w:rsid w:val="0043084E"/>
    <w:rsid w:val="00470FAD"/>
    <w:rsid w:val="004A6DF9"/>
    <w:rsid w:val="005E32DE"/>
    <w:rsid w:val="00617C11"/>
    <w:rsid w:val="006D7948"/>
    <w:rsid w:val="006E457C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76377"/>
    <w:rsid w:val="00A83D4C"/>
    <w:rsid w:val="00AD700D"/>
    <w:rsid w:val="00BC1B04"/>
    <w:rsid w:val="00BC3DD2"/>
    <w:rsid w:val="00C24611"/>
    <w:rsid w:val="00C73BD5"/>
    <w:rsid w:val="00CA312F"/>
    <w:rsid w:val="00CD251B"/>
    <w:rsid w:val="00D0217D"/>
    <w:rsid w:val="00D11A63"/>
    <w:rsid w:val="00D25AB9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853F0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hughes032\Downloads\Gift%20Voucher%20Terms%20&amp;%20Conditions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ndertoncentre.cinolla.com/andertoncentre/course/pay--play-boat-hire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10</cp:revision>
  <cp:lastPrinted>2023-04-04T13:39:00Z</cp:lastPrinted>
  <dcterms:created xsi:type="dcterms:W3CDTF">2025-02-19T14:19:00Z</dcterms:created>
  <dcterms:modified xsi:type="dcterms:W3CDTF">2025-02-19T14:30:00Z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